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附表3</w:t>
      </w:r>
    </w:p>
    <w:p>
      <w:pPr>
        <w:snapToGrid w:val="0"/>
        <w:spacing w:line="4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展前人员健康信息筛查汇总表</w:t>
      </w:r>
      <w:bookmarkEnd w:id="0"/>
    </w:p>
    <w:p>
      <w:pPr>
        <w:snapToGrid w:val="0"/>
        <w:spacing w:line="4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填报单位（盖章）：             填报日期：               填报人及联系电话：</w:t>
      </w:r>
    </w:p>
    <w:tbl>
      <w:tblPr>
        <w:tblStyle w:val="4"/>
        <w:tblW w:w="14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91"/>
        <w:gridCol w:w="2385"/>
        <w:gridCol w:w="1479"/>
        <w:gridCol w:w="2106"/>
        <w:gridCol w:w="992"/>
        <w:gridCol w:w="1417"/>
        <w:gridCol w:w="1877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序号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身份证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电话</w:t>
            </w:r>
          </w:p>
        </w:tc>
        <w:tc>
          <w:tcPr>
            <w:tcW w:w="21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（A）大数据行程卡28天内是否无国内中高风险地区及其设区市（直辖市为区）旅居史（即行程码带“*”）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（B）健康码是否为绿码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（C）会前48小时内核酸检测结果是否为阴性</w:t>
            </w: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（D）是否完成</w:t>
            </w:r>
            <w:r>
              <w:rPr>
                <w:rFonts w:hint="eastAsia" w:ascii="方正仿宋_GBK" w:eastAsia="方正仿宋_GBK"/>
                <w:sz w:val="22"/>
                <w:szCs w:val="28"/>
                <w:lang w:val="en-US" w:eastAsia="zh-CN"/>
              </w:rPr>
              <w:t>不少于一剂次</w:t>
            </w:r>
            <w:r>
              <w:rPr>
                <w:rFonts w:hint="eastAsia" w:ascii="方正仿宋_GBK" w:eastAsia="方正仿宋_GBK"/>
                <w:sz w:val="22"/>
                <w:szCs w:val="28"/>
              </w:rPr>
              <w:t>新冠疫苗全程接种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b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（E）会前14天是否有感冒、咳嗽等健康监测异常情况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其他情况请备注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ascii="方正仿宋_GBK" w:eastAsia="方正仿宋_GBK"/>
          <w:sz w:val="24"/>
          <w:szCs w:val="32"/>
        </w:rPr>
        <w:t>填表说明：符合表格内“是”的情况打“</w:t>
      </w:r>
      <w:r>
        <w:rPr>
          <w:rFonts w:hint="eastAsia" w:ascii="方正仿宋_GBK" w:eastAsia="方正仿宋_GBK"/>
          <w:sz w:val="24"/>
          <w:szCs w:val="32"/>
        </w:rPr>
        <w:t>√</w:t>
      </w:r>
      <w:r>
        <w:rPr>
          <w:rFonts w:ascii="方正仿宋_GBK" w:eastAsia="方正仿宋_GBK"/>
          <w:sz w:val="24"/>
          <w:szCs w:val="32"/>
        </w:rPr>
        <w:t>”</w:t>
      </w:r>
      <w:r>
        <w:rPr>
          <w:rFonts w:hint="eastAsia" w:ascii="方正仿宋_GBK" w:eastAsia="方正仿宋_GBK"/>
          <w:sz w:val="24"/>
          <w:szCs w:val="32"/>
        </w:rPr>
        <w:t>，</w:t>
      </w:r>
      <w:r>
        <w:rPr>
          <w:rFonts w:ascii="方正仿宋_GBK" w:eastAsia="方正仿宋_GBK"/>
          <w:sz w:val="24"/>
          <w:szCs w:val="32"/>
        </w:rPr>
        <w:t>“否”情况打“</w:t>
      </w:r>
      <w:r>
        <w:rPr>
          <w:rFonts w:hint="eastAsia" w:ascii="方正仿宋_GBK" w:eastAsia="方正仿宋_GBK"/>
          <w:sz w:val="24"/>
          <w:szCs w:val="32"/>
        </w:rPr>
        <w:t>×</w:t>
      </w:r>
      <w:r>
        <w:rPr>
          <w:rFonts w:ascii="方正仿宋_GBK" w:eastAsia="方正仿宋_GBK"/>
          <w:sz w:val="24"/>
          <w:szCs w:val="32"/>
        </w:rPr>
        <w:t>”</w:t>
      </w:r>
      <w:r>
        <w:rPr>
          <w:rFonts w:hint="eastAsia" w:ascii="方正仿宋_GBK" w:eastAsia="方正仿宋_GBK"/>
          <w:sz w:val="24"/>
          <w:szCs w:val="32"/>
        </w:rPr>
        <w:t>。其中工作人员ABCD列、参会嘉宾ABC列打</w:t>
      </w:r>
      <w:r>
        <w:rPr>
          <w:rFonts w:ascii="方正仿宋_GBK" w:eastAsia="方正仿宋_GBK"/>
          <w:sz w:val="24"/>
          <w:szCs w:val="32"/>
        </w:rPr>
        <w:t>“</w:t>
      </w:r>
      <w:r>
        <w:rPr>
          <w:rFonts w:hint="eastAsia" w:ascii="方正仿宋_GBK" w:eastAsia="方正仿宋_GBK"/>
          <w:sz w:val="24"/>
          <w:szCs w:val="32"/>
        </w:rPr>
        <w:t>×</w:t>
      </w:r>
      <w:r>
        <w:rPr>
          <w:rFonts w:ascii="方正仿宋_GBK" w:eastAsia="方正仿宋_GBK"/>
          <w:sz w:val="24"/>
          <w:szCs w:val="32"/>
        </w:rPr>
        <w:t>”</w:t>
      </w:r>
      <w:r>
        <w:rPr>
          <w:rFonts w:hint="eastAsia" w:ascii="方正仿宋_GBK" w:eastAsia="方正仿宋_GBK"/>
          <w:sz w:val="24"/>
          <w:szCs w:val="32"/>
        </w:rPr>
        <w:t>的不得参加物博会；所有人员E列打</w:t>
      </w:r>
      <w:r>
        <w:rPr>
          <w:rFonts w:ascii="方正仿宋_GBK" w:eastAsia="方正仿宋_GBK"/>
          <w:sz w:val="24"/>
          <w:szCs w:val="32"/>
        </w:rPr>
        <w:t>“</w:t>
      </w:r>
      <w:r>
        <w:rPr>
          <w:rFonts w:hint="eastAsia" w:ascii="方正仿宋_GBK" w:eastAsia="方正仿宋_GBK"/>
          <w:sz w:val="24"/>
          <w:szCs w:val="32"/>
        </w:rPr>
        <w:t>√</w:t>
      </w:r>
      <w:r>
        <w:rPr>
          <w:rFonts w:ascii="方正仿宋_GBK" w:eastAsia="方正仿宋_GBK"/>
          <w:sz w:val="24"/>
          <w:szCs w:val="32"/>
        </w:rPr>
        <w:t>”</w:t>
      </w:r>
      <w:r>
        <w:rPr>
          <w:rFonts w:hint="eastAsia" w:ascii="方正仿宋_GBK" w:eastAsia="方正仿宋_GBK"/>
          <w:sz w:val="24"/>
          <w:szCs w:val="32"/>
        </w:rPr>
        <w:t>需排除新冠肺炎且满足ABCD列要求后方可参加。各单位于活动前一天敲章后PDF及电子稿报备主办方指定邮箱（联系人：邱红；联系电话：13812002445；电子邮箱：</w:t>
      </w:r>
      <w:r>
        <w:fldChar w:fldCharType="begin"/>
      </w:r>
      <w:r>
        <w:instrText xml:space="preserve"> HYPERLINK "mailto:qiuhong@wiotipc.org.cn）" </w:instrText>
      </w:r>
      <w:r>
        <w:fldChar w:fldCharType="separate"/>
      </w:r>
      <w:r>
        <w:rPr>
          <w:rFonts w:hint="eastAsia" w:ascii="方正仿宋_GBK" w:eastAsia="方正仿宋_GBK"/>
          <w:sz w:val="24"/>
          <w:szCs w:val="32"/>
        </w:rPr>
        <w:t>qiuhong@wiotipc.org.cn）</w:t>
      </w:r>
      <w:r>
        <w:rPr>
          <w:rFonts w:hint="eastAsia" w:ascii="方正仿宋_GBK" w:eastAsia="方正仿宋_GBK"/>
          <w:sz w:val="24"/>
          <w:szCs w:val="32"/>
        </w:rPr>
        <w:fldChar w:fldCharType="end"/>
      </w:r>
      <w:r>
        <w:rPr>
          <w:rFonts w:hint="eastAsia" w:ascii="方正仿宋_GBK" w:eastAsia="方正仿宋_GBK"/>
          <w:sz w:val="24"/>
          <w:szCs w:val="32"/>
        </w:rPr>
        <w:t>所有展商及搭建商材料报送渠道：联系人：丰彬；联系电话：13921595655 ；电子邮箱：wiot2021serve@126.com。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altName w:val="Time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Helvetica Neue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Helvetica Neue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260F6"/>
    <w:rsid w:val="DDF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2021-10-13T17:10:00Z</dcterms:created>
  <dc:creator>Evan</dc:creator>
  <cp:lastModifiedBy>Evan</cp:lastModifiedBy>
  <dcterms:modified xsi:type="dcterms:W3CDTF">2021-10-13T17:10:36Z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